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both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2022年第一季度存在问题政府网站名单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495"/>
        <w:gridCol w:w="4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val="en-US" w:eastAsia="zh-CN"/>
              </w:rPr>
              <w:t>网站名单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城陵矶新港区网站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栏目超期更新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9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市经济技术开发区网站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栏目超期更新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检索出敏感信息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市农业农村局网站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栏目超期更新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市住建局网站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检索出敏感信息；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今年财政预算未发布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市卫生健康委员会网站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内容表述不规范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市公共资源交易中心网站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内容表述不规范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市发改委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政府信息公开平台不规范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市民政局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政府信息公开平台不规范，单位领导信息简历缺失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市工信局网站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政府信息公开平台不规范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市教体局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网站</w:t>
            </w:r>
          </w:p>
        </w:tc>
        <w:tc>
          <w:tcPr>
            <w:tcW w:w="42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今年财政预算未发布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31E7"/>
    <w:rsid w:val="52D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2022-04-12T07:32:00Z</dcterms:created>
  <dc:creator>Administrator</dc:creator>
  <cp:lastModifiedBy>Administrator</cp:lastModifiedBy>
  <dcterms:modified xsi:type="dcterms:W3CDTF">2022-04-12T07:33:12Z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FF14A7210AD64B3697622A2A9652011D</vt:lpwstr>
  </property>
</Properties>
</file>